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844" w:rsidRDefault="00595844" w:rsidP="005958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595844" w:rsidRDefault="00595844" w:rsidP="0059584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участников публичных консультаций </w:t>
      </w:r>
    </w:p>
    <w:p w:rsidR="00595844" w:rsidRDefault="00595844" w:rsidP="00595844">
      <w:pPr>
        <w:jc w:val="center"/>
        <w:rPr>
          <w:bCs/>
          <w:sz w:val="28"/>
          <w:szCs w:val="28"/>
        </w:rPr>
      </w:pPr>
      <w:r w:rsidRPr="008B54A2">
        <w:rPr>
          <w:bCs/>
          <w:sz w:val="28"/>
          <w:szCs w:val="28"/>
        </w:rPr>
        <w:t>на проект постановления Администрации города</w:t>
      </w:r>
      <w:r>
        <w:rPr>
          <w:bCs/>
          <w:sz w:val="28"/>
          <w:szCs w:val="28"/>
        </w:rPr>
        <w:t xml:space="preserve"> </w:t>
      </w:r>
    </w:p>
    <w:p w:rsidR="00595844" w:rsidRDefault="00595844" w:rsidP="00595844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>«</w:t>
      </w:r>
      <w:bookmarkStart w:id="0" w:name="OLE_LINK3"/>
      <w:bookmarkStart w:id="1" w:name="OLE_LINK4"/>
      <w:r w:rsidRPr="008B54A2">
        <w:rPr>
          <w:sz w:val="28"/>
          <w:szCs w:val="28"/>
        </w:rPr>
        <w:t>О внесении изменений в постановление Администрации города</w:t>
      </w:r>
      <w:r>
        <w:rPr>
          <w:sz w:val="28"/>
          <w:szCs w:val="28"/>
        </w:rPr>
        <w:t xml:space="preserve"> </w:t>
      </w:r>
    </w:p>
    <w:p w:rsidR="00595844" w:rsidRDefault="00595844" w:rsidP="00595844">
      <w:pPr>
        <w:jc w:val="center"/>
        <w:rPr>
          <w:sz w:val="28"/>
          <w:szCs w:val="28"/>
        </w:rPr>
      </w:pPr>
      <w:r w:rsidRPr="008B54A2">
        <w:rPr>
          <w:sz w:val="28"/>
          <w:szCs w:val="28"/>
        </w:rPr>
        <w:t xml:space="preserve">от 09.11.2017 № 9589 «О размещении нестационарных торговых </w:t>
      </w:r>
    </w:p>
    <w:p w:rsidR="00595844" w:rsidRDefault="00595844" w:rsidP="00595844">
      <w:pPr>
        <w:jc w:val="center"/>
        <w:rPr>
          <w:sz w:val="28"/>
          <w:szCs w:val="28"/>
        </w:rPr>
      </w:pPr>
      <w:r w:rsidRPr="008B54A2">
        <w:rPr>
          <w:sz w:val="28"/>
          <w:szCs w:val="28"/>
        </w:rPr>
        <w:t>объектов на территории города Сургута»</w:t>
      </w:r>
      <w:bookmarkEnd w:id="0"/>
      <w:bookmarkEnd w:id="1"/>
      <w:r>
        <w:rPr>
          <w:sz w:val="28"/>
          <w:szCs w:val="28"/>
        </w:rPr>
        <w:t>,</w:t>
      </w:r>
    </w:p>
    <w:p w:rsidR="00595844" w:rsidRDefault="00595844" w:rsidP="005958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8B54A2">
        <w:rPr>
          <w:sz w:val="28"/>
          <w:szCs w:val="28"/>
        </w:rPr>
        <w:t>использованием Портала проектов нормативных правовых актов</w:t>
      </w:r>
    </w:p>
    <w:p w:rsidR="00595844" w:rsidRPr="00595844" w:rsidRDefault="00595844" w:rsidP="00595844">
      <w:pPr>
        <w:ind w:firstLine="426"/>
        <w:jc w:val="center"/>
        <w:rPr>
          <w:sz w:val="28"/>
          <w:szCs w:val="28"/>
        </w:rPr>
      </w:pPr>
      <w:bookmarkStart w:id="2" w:name="OLE_LINK5"/>
      <w:bookmarkStart w:id="3" w:name="OLE_LINK6"/>
      <w:bookmarkStart w:id="4" w:name="_GoBack"/>
      <w:r w:rsidRPr="00595844">
        <w:rPr>
          <w:sz w:val="28"/>
          <w:szCs w:val="28"/>
        </w:rPr>
        <w:t>(</w:t>
      </w:r>
      <w:hyperlink r:id="rId8" w:history="1">
        <w:r w:rsidRPr="00595844">
          <w:rPr>
            <w:rStyle w:val="a8"/>
            <w:sz w:val="28"/>
            <w:szCs w:val="28"/>
            <w:lang w:val="en-US"/>
          </w:rPr>
          <w:t>https</w:t>
        </w:r>
        <w:r w:rsidRPr="00595844">
          <w:rPr>
            <w:rStyle w:val="a8"/>
            <w:sz w:val="28"/>
            <w:szCs w:val="28"/>
          </w:rPr>
          <w:t>://</w:t>
        </w:r>
        <w:r w:rsidRPr="00595844">
          <w:rPr>
            <w:rStyle w:val="a8"/>
            <w:sz w:val="28"/>
            <w:szCs w:val="28"/>
            <w:lang w:val="en-US"/>
          </w:rPr>
          <w:t>regulation</w:t>
        </w:r>
        <w:r w:rsidRPr="00595844">
          <w:rPr>
            <w:rStyle w:val="a8"/>
            <w:sz w:val="28"/>
            <w:szCs w:val="28"/>
          </w:rPr>
          <w:t>.</w:t>
        </w:r>
        <w:r w:rsidRPr="00595844">
          <w:rPr>
            <w:rStyle w:val="a8"/>
            <w:sz w:val="28"/>
            <w:szCs w:val="28"/>
            <w:lang w:val="en-US"/>
          </w:rPr>
          <w:t>admhmao</w:t>
        </w:r>
        <w:r w:rsidRPr="00595844">
          <w:rPr>
            <w:rStyle w:val="a8"/>
            <w:sz w:val="28"/>
            <w:szCs w:val="28"/>
          </w:rPr>
          <w:t>.</w:t>
        </w:r>
        <w:r w:rsidRPr="00595844">
          <w:rPr>
            <w:rStyle w:val="a8"/>
            <w:sz w:val="28"/>
            <w:szCs w:val="28"/>
            <w:lang w:val="en-US"/>
          </w:rPr>
          <w:t>ru</w:t>
        </w:r>
        <w:r w:rsidRPr="00595844">
          <w:rPr>
            <w:rStyle w:val="a8"/>
            <w:sz w:val="28"/>
            <w:szCs w:val="28"/>
          </w:rPr>
          <w:t>/</w:t>
        </w:r>
        <w:r w:rsidRPr="00595844">
          <w:rPr>
            <w:rStyle w:val="a8"/>
            <w:sz w:val="28"/>
            <w:szCs w:val="28"/>
            <w:lang w:val="en-US"/>
          </w:rPr>
          <w:t>projects</w:t>
        </w:r>
        <w:r w:rsidRPr="00595844">
          <w:rPr>
            <w:rStyle w:val="a8"/>
            <w:sz w:val="28"/>
            <w:szCs w:val="28"/>
          </w:rPr>
          <w:t>#</w:t>
        </w:r>
        <w:r w:rsidRPr="00595844">
          <w:rPr>
            <w:rStyle w:val="a8"/>
            <w:sz w:val="28"/>
            <w:szCs w:val="28"/>
            <w:lang w:val="en-US"/>
          </w:rPr>
          <w:t>npa</w:t>
        </w:r>
        <w:r w:rsidRPr="00595844">
          <w:rPr>
            <w:rStyle w:val="a8"/>
            <w:sz w:val="28"/>
            <w:szCs w:val="28"/>
          </w:rPr>
          <w:t>=73476</w:t>
        </w:r>
        <w:bookmarkEnd w:id="2"/>
        <w:bookmarkEnd w:id="3"/>
      </w:hyperlink>
      <w:r w:rsidRPr="00595844">
        <w:rPr>
          <w:sz w:val="28"/>
          <w:szCs w:val="28"/>
        </w:rPr>
        <w:t>)</w:t>
      </w:r>
      <w:bookmarkEnd w:id="4"/>
    </w:p>
    <w:p w:rsidR="00595844" w:rsidRPr="0033395A" w:rsidRDefault="00595844" w:rsidP="005068E5">
      <w:pPr>
        <w:jc w:val="center"/>
        <w:rPr>
          <w:sz w:val="28"/>
          <w:szCs w:val="28"/>
        </w:rPr>
      </w:pP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595844">
      <w:pPr>
        <w:ind w:firstLine="426"/>
      </w:pPr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595844">
        <w:rPr>
          <w:b/>
          <w:sz w:val="22"/>
          <w:szCs w:val="22"/>
        </w:rPr>
        <w:t>01/16/08-25/00073476</w:t>
      </w:r>
    </w:p>
    <w:p w:rsidR="00272233" w:rsidRDefault="00272233" w:rsidP="00595844">
      <w:pPr>
        <w:ind w:firstLine="426"/>
      </w:pPr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22.08.2025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595844">
        <w:rPr>
          <w:b/>
          <w:sz w:val="22"/>
          <w:szCs w:val="22"/>
        </w:rPr>
        <w:t>04</w:t>
      </w:r>
      <w:r w:rsidR="001D360B" w:rsidRPr="001D360B">
        <w:rPr>
          <w:b/>
          <w:sz w:val="22"/>
          <w:szCs w:val="22"/>
        </w:rPr>
        <w:t>.09.2025</w:t>
      </w:r>
    </w:p>
    <w:p w:rsidR="00272233" w:rsidRDefault="00272233" w:rsidP="00595844">
      <w:pPr>
        <w:ind w:firstLine="426"/>
      </w:pPr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2</w:t>
      </w:r>
      <w:bookmarkEnd w:id="5"/>
      <w:bookmarkEnd w:id="6"/>
    </w:p>
    <w:p w:rsidR="00980900" w:rsidRDefault="00980900" w:rsidP="00117C8F"/>
    <w:tbl>
      <w:tblPr>
        <w:tblStyle w:val="tablebody"/>
        <w:tblW w:w="9213" w:type="dxa"/>
        <w:tblInd w:w="476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4733"/>
      </w:tblGrid>
      <w:tr w:rsidR="00595844" w:rsidRPr="00A829FF" w:rsidTr="00595844">
        <w:trPr>
          <w:trHeight w:val="270"/>
        </w:trPr>
        <w:tc>
          <w:tcPr>
            <w:tcW w:w="937" w:type="dxa"/>
            <w:vAlign w:val="center"/>
          </w:tcPr>
          <w:p w:rsidR="00595844" w:rsidRPr="00A829FF" w:rsidRDefault="00595844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595844" w:rsidRPr="00A829FF" w:rsidRDefault="00595844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4733" w:type="dxa"/>
            <w:vAlign w:val="center"/>
          </w:tcPr>
          <w:p w:rsidR="00595844" w:rsidRPr="00A829FF" w:rsidRDefault="00595844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595844" w:rsidRPr="00A829FF" w:rsidTr="00595844">
        <w:tc>
          <w:tcPr>
            <w:tcW w:w="937" w:type="dxa"/>
          </w:tcPr>
          <w:p w:rsidR="00595844" w:rsidRPr="00A829FF" w:rsidRDefault="00595844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</w:tcPr>
          <w:p w:rsidR="00595844" w:rsidRPr="00A829FF" w:rsidRDefault="00595844" w:rsidP="00595844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Союз Сургутская торгово-промышленная палата (star@tppsurgut.ru)</w:t>
            </w:r>
          </w:p>
        </w:tc>
        <w:tc>
          <w:tcPr>
            <w:tcW w:w="4733" w:type="dxa"/>
          </w:tcPr>
          <w:p w:rsidR="00595844" w:rsidRPr="001D360B" w:rsidRDefault="00595844" w:rsidP="001D360B">
            <w:r w:rsidRPr="001D360B">
              <w:rPr>
                <w:rStyle w:val="pt-000004"/>
                <w:rFonts w:ascii="Times New Roman" w:hAnsi="Times New Roman" w:cs="Times New Roman"/>
              </w:rPr>
              <w:t xml:space="preserve">Отзыв на проект проекту постановления Администрации города «О внесении изменений в постановление Администрации города от 09.11.2017 № 9589 «О размещении нестационарных торговых объектов на территории города Сургута» Настоящий отзыв подготовлен по результатам проведения оценки регулирующего воздействия (далее – ОРВ) в отношении проекта нормативного правового акта – постановления Администрации города «О внесении изменений в постановление Администрации города от 09.11.2017 № 9589 «О размещении нестационарных торговых объектов на территории города Сургута» (далее – Проект). ОРВ проекта нормативного правового акта проведена в соответствии со ст. 12 закона РФ от 07.07.1993 года № 5340-1 «О торгово-промышленных палатах в РФ», Уставом Сургутской ТПП, Внутренним регламентом Торгово-промышленной палаты Российской Федерации по проведению публичных консультаций в целях подготовки материалов по оценке регулирующего воздействия проектов нормативных правовых актов, а также действующих нормативных правовых актов, ст.15, 16 Устава Сургутской ТПП, Законом Ханты-Мансийского АО - Югры от 29 мая 2014 г. N 42-оз «Об отдельных вопросах организации оценки регулирующего воздействия </w:t>
            </w:r>
            <w:r w:rsidRPr="001D360B">
              <w:rPr>
                <w:rStyle w:val="pt-000004"/>
                <w:rFonts w:ascii="Times New Roman" w:hAnsi="Times New Roman" w:cs="Times New Roman"/>
              </w:rPr>
              <w:lastRenderedPageBreak/>
              <w:t xml:space="preserve">проектов нормативных правовых актов, экспертизы и оценки фактического воздействия нормативных правовых актов в Ханты-Мансийском автономном округе - Югре и о внесении изменения в статью 33.2 Закона Ханты-Мансийского автономного округа - Югры «О нормативных правовых актах Ханты-Мансийского автономного округа – Югры», Законом Ханты-Мансийского АО - Югры от 31 августа 2021 г. N 69-оз «Об отдельных вопросах установления и оценки применения обязательных требований, содержащихся в нормативных правовых актах Ханты-Мансийского автономного округа – Югры», Постановлением Правительства Ханты-Мансийского АО - Югры от 30 августа 2013 г. N 328-п «О порядке проведения оценки регулирующего воздействия проектов нормативных правовых актов, подготовленных исполнительными органами Ханты-Мансийского автономного округа - Югры, экспертизы и оценки фактического воздействия нормативных правовых актов Ханты-Мансийского автономного округа – Югры», постановлением Главы города Сургута от 05.09.2017 № 137 «Об утверждении порядка проведения оценки регулирующего воздействия проектов муниципальных нормативных правовых  актов, типовой формы соглашения о взаимодействии при проведении оценки  регулирующего воздействия проектов муниципальных нормативных правовых актов, оценки фактического воздействия и экспертизы муниципальных нормативных правовых актов». Экспертиза проекта нормативного правового акта проведена: − генеральный директор Сургутской ТПП, к.ю.н., доцент кафедры ГПД и ТП Сургутского госуниверситета Чурманова А.А. (состоит в реестре экспертов Торгово-промышленной палаты РФ в сфере оценки регулирующего воздействия); − ведущий юрисконсульт отдела аналитики и ОРВ Юридического департамента Сургутской ТПП Степанцева Е.В. Результаты: Проектом предлагается </w:t>
            </w:r>
            <w:r w:rsidRPr="001D360B">
              <w:rPr>
                <w:rStyle w:val="pt-000004"/>
                <w:rFonts w:ascii="Times New Roman" w:hAnsi="Times New Roman" w:cs="Times New Roman"/>
              </w:rPr>
              <w:lastRenderedPageBreak/>
              <w:t xml:space="preserve">внести ряд изменений в постановление Администрации города от 09.11.2017 № 9589 «О размещении нестационарных торговых объектов на территории города Сургута» (далее – Постановление). В частности проектом вносятся изменения в типовые формы договоров на размещение нестационарных торговых объектов (далее - НТО, объект) в части увеличения штрафа  с 2 000 рублей до 10 000 рублей, уплачиваемого хозяйствующим субъектом ежемесячно за нарушение сроков демонтажа и вывоза объекта, а также приведения части земельного участка, муниципального имущества (часть автомобильной дороги), которая была занята объектом и/или являлась необходимой для его размещения и/или использования, в надлежащее санитарное состояние (вывоз отходов, благоустройство соответствующей территории) и его интеграцией в окружающее пространство.  Сургутская ТПП поддерживает рассматриваемый проект и предлагаемые им изменения, между тем, в целях защиты интересов добросовестных владельцев НТО, считаем целесообразным применение дифференцированного подхода при увеличении штрафа за нарушение сроков демонтажа и вывоза объекта. Полагаем, что имеют место случаи, когда сроки демонтажа и вывоза НТО нарушены владельцем объекта в силу уважительных причин (обстоятельств, подтвержденных документально, в силу которых владелец не имел возможности выполнить демонтаж НТО в установленный срок). В указанном случае, когда срок демонтажа был нарушен не умышленно, а в силу обстоятельств, не зависящих от воли хозяйствующего субъекта, повышенный штраф в размере 10 000 рублей не приведет к достижению целей, заявленных  разработчиком Проекта и содержащихся в сводном отчете об оценке регулирующего воздействия Проекта (далее – Сводный отчет). С учетом изложенного Сургутская ТПП предлагает увеличить размер штрафа в зависимости от </w:t>
            </w:r>
            <w:r w:rsidRPr="001D360B">
              <w:rPr>
                <w:rStyle w:val="pt-000004"/>
                <w:rFonts w:ascii="Times New Roman" w:hAnsi="Times New Roman" w:cs="Times New Roman"/>
              </w:rPr>
              <w:lastRenderedPageBreak/>
              <w:t>длительности нарушения вышеуказанного срока, например при нарушении срока демонтажа за первый месяц хозяйствующий субъект уплачивает штраф в размере 2 500 рублей, за второй месяц – в размере 5 000 рублей, за третий и последующие месяцы – в размере 10 000 рублей (ежемесячно). По мнению Сургутской ТПП применение дифференцированного подхода при повышении штрафа за нарушение срока демонтажа и вывоза НТО будет способствовать дисициплинированию владельцев НТО, а также позволит достичь целей, указанных в Сводном отчете. Вывод: Сургутская торгово-промышленная палата поддерживает проект постановления Администрации города «О внесении изменений в постановление Администрации города от 09.11.2017 № 9589 «О размещении нестационарных торговых объектов на территории города Сургута», но предлагает внести изменение в Проект.    Зарегистрировано в реестре отзывов Сургутской ТПП за № 03-ОРВ от 30.08.2025.</w:t>
            </w:r>
          </w:p>
        </w:tc>
      </w:tr>
      <w:tr w:rsidR="00595844" w:rsidRPr="00A829FF" w:rsidTr="00595844">
        <w:tc>
          <w:tcPr>
            <w:tcW w:w="937" w:type="dxa"/>
          </w:tcPr>
          <w:p w:rsidR="00595844" w:rsidRPr="00A829FF" w:rsidRDefault="00595844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2.</w:t>
            </w:r>
          </w:p>
        </w:tc>
        <w:tc>
          <w:tcPr>
            <w:tcW w:w="3543" w:type="dxa"/>
          </w:tcPr>
          <w:p w:rsidR="00595844" w:rsidRPr="00A829FF" w:rsidRDefault="00595844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Патласов Дмитрий  (612055@bk.ru)</w:t>
            </w:r>
          </w:p>
        </w:tc>
        <w:tc>
          <w:tcPr>
            <w:tcW w:w="4733" w:type="dxa"/>
          </w:tcPr>
          <w:p w:rsidR="00595844" w:rsidRPr="001D360B" w:rsidRDefault="00595844" w:rsidP="00595844">
            <w:r w:rsidRPr="001D360B">
              <w:rPr>
                <w:rStyle w:val="pt-000004"/>
                <w:rFonts w:ascii="Times New Roman" w:hAnsi="Times New Roman" w:cs="Times New Roman"/>
              </w:rPr>
              <w:t xml:space="preserve">Рассмотрев проект постановления Администрации города  Сургута  «О внесении изменений в постановление Администрации города   от 09.11.2017 № 9589 «О размещении нестационарных торговых объектов на территории города Сургута» для проведения публичной консультации в рамках проведения углубленной оценки регулирующего воздействия, сообщаем об отсутствии замечаний и предложений по проекту.  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595844">
      <w:headerReference w:type="even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A12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5844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BA21AA"/>
  <w15:docId w15:val="{7286D11C-EEE4-4A8E-9B73-334FFB3E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#npa=7347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92962-2B8E-472A-B839-2D569C924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2</cp:revision>
  <cp:lastPrinted>2025-11-12T04:37:00Z</cp:lastPrinted>
  <dcterms:created xsi:type="dcterms:W3CDTF">2025-11-12T04:37:00Z</dcterms:created>
  <dcterms:modified xsi:type="dcterms:W3CDTF">2025-11-12T04:37:00Z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